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20.0" w:type="dxa"/>
        <w:jc w:val="left"/>
        <w:tblInd w:w="-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00"/>
        <w:gridCol w:w="1720"/>
        <w:tblGridChange w:id="0">
          <w:tblGrid>
            <w:gridCol w:w="8000"/>
            <w:gridCol w:w="172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UNIDADE RIO BRANCO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SÃO PAULO / CAPITAL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9">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A">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200" w:line="240" w:lineRule="auto"/>
            <w:ind w:left="0" w:firstLine="0"/>
            <w:rPr>
              <w:rFonts w:ascii="Arial" w:cs="Arial" w:eastAsia="Arial" w:hAnsi="Arial"/>
              <w:sz w:val="22"/>
              <w:szCs w:val="22"/>
            </w:rPr>
          </w:pPr>
          <w:hyperlink w:anchor="_temtvp18vaql">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_temtvp18vaql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sz w:val="22"/>
              <w:szCs w:val="22"/>
            </w:rPr>
          </w:pPr>
          <w:hyperlink w:anchor="_30j0zll">
            <w:r w:rsidDel="00000000" w:rsidR="00000000" w:rsidRPr="00000000">
              <w:rPr>
                <w:rFonts w:ascii="Arial" w:cs="Arial" w:eastAsia="Arial" w:hAnsi="Arial"/>
                <w:sz w:val="22"/>
                <w:szCs w:val="22"/>
                <w:rtl w:val="0"/>
              </w:rPr>
              <w:t xml:space="preserve">2.1 MISSÃO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sz w:val="22"/>
              <w:szCs w:val="22"/>
            </w:rPr>
          </w:pPr>
          <w:hyperlink w:anchor="_1fob9te">
            <w:r w:rsidDel="00000000" w:rsidR="00000000" w:rsidRPr="00000000">
              <w:rPr>
                <w:rFonts w:ascii="Arial" w:cs="Arial" w:eastAsia="Arial" w:hAnsi="Arial"/>
                <w:sz w:val="22"/>
                <w:szCs w:val="22"/>
                <w:rtl w:val="0"/>
              </w:rPr>
              <w:t xml:space="preserve">2.2 VISÃO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60" w:line="240" w:lineRule="auto"/>
            <w:ind w:left="360" w:firstLine="0"/>
            <w:rPr>
              <w:rFonts w:ascii="Arial" w:cs="Arial" w:eastAsia="Arial" w:hAnsi="Arial"/>
              <w:sz w:val="22"/>
              <w:szCs w:val="22"/>
            </w:rPr>
          </w:pPr>
          <w:hyperlink w:anchor="_3znysh7">
            <w:r w:rsidDel="00000000" w:rsidR="00000000" w:rsidRPr="00000000">
              <w:rPr>
                <w:rFonts w:ascii="Arial" w:cs="Arial" w:eastAsia="Arial" w:hAnsi="Arial"/>
                <w:sz w:val="22"/>
                <w:szCs w:val="22"/>
                <w:rtl w:val="0"/>
              </w:rPr>
              <w:t xml:space="preserve">2.3 VALORES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200" w:line="240" w:lineRule="auto"/>
            <w:ind w:left="0" w:firstLine="0"/>
            <w:rPr>
              <w:rFonts w:ascii="Arial" w:cs="Arial" w:eastAsia="Arial" w:hAnsi="Arial"/>
              <w:sz w:val="22"/>
              <w:szCs w:val="22"/>
            </w:rPr>
          </w:pPr>
          <w:hyperlink w:anchor="_2et92p0">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200" w:line="240" w:lineRule="auto"/>
            <w:ind w:left="0" w:firstLine="0"/>
            <w:rPr>
              <w:rFonts w:ascii="Arial" w:cs="Arial" w:eastAsia="Arial" w:hAnsi="Arial"/>
              <w:sz w:val="22"/>
              <w:szCs w:val="22"/>
            </w:rPr>
          </w:pPr>
          <w:hyperlink w:anchor="_tyjcwt">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sz w:val="22"/>
              <w:szCs w:val="22"/>
            </w:rPr>
          </w:pPr>
          <w:hyperlink w:anchor="_3dy6vkm">
            <w:r w:rsidDel="00000000" w:rsidR="00000000" w:rsidRPr="00000000">
              <w:rPr>
                <w:rFonts w:ascii="Arial" w:cs="Arial" w:eastAsia="Arial" w:hAnsi="Arial"/>
                <w:sz w:val="22"/>
                <w:szCs w:val="22"/>
                <w:rtl w:val="0"/>
              </w:rPr>
              <w:t xml:space="preserve">4.1 EXAME MÉDICO ADMISSIONAL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sz w:val="22"/>
              <w:szCs w:val="22"/>
            </w:rPr>
          </w:pPr>
          <w:hyperlink w:anchor="_1t3h5sf">
            <w:r w:rsidDel="00000000" w:rsidR="00000000" w:rsidRPr="00000000">
              <w:rPr>
                <w:rFonts w:ascii="Arial" w:cs="Arial" w:eastAsia="Arial" w:hAnsi="Arial"/>
                <w:sz w:val="22"/>
                <w:szCs w:val="22"/>
                <w:rtl w:val="0"/>
              </w:rPr>
              <w:t xml:space="preserve">4.2 EXAME MÉDICO PERIÓDICO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sz w:val="22"/>
              <w:szCs w:val="22"/>
            </w:rPr>
          </w:pPr>
          <w:hyperlink w:anchor="_4d34og8">
            <w:r w:rsidDel="00000000" w:rsidR="00000000" w:rsidRPr="00000000">
              <w:rPr>
                <w:rFonts w:ascii="Arial" w:cs="Arial" w:eastAsia="Arial" w:hAnsi="Arial"/>
                <w:sz w:val="22"/>
                <w:szCs w:val="22"/>
                <w:rtl w:val="0"/>
              </w:rPr>
              <w:t xml:space="preserve">4.3 EXAME DE MUDANÇA DE FUNÇÃO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sz w:val="22"/>
              <w:szCs w:val="22"/>
            </w:rPr>
          </w:pPr>
          <w:hyperlink w:anchor="_2s8eyo1">
            <w:r w:rsidDel="00000000" w:rsidR="00000000" w:rsidRPr="00000000">
              <w:rPr>
                <w:rFonts w:ascii="Arial" w:cs="Arial" w:eastAsia="Arial" w:hAnsi="Arial"/>
                <w:sz w:val="22"/>
                <w:szCs w:val="22"/>
                <w:rtl w:val="0"/>
              </w:rPr>
              <w:t xml:space="preserve">4.4 EXAME DE RETORNO AO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sz w:val="22"/>
              <w:szCs w:val="22"/>
            </w:rPr>
          </w:pPr>
          <w:hyperlink w:anchor="_17dp8vu">
            <w:r w:rsidDel="00000000" w:rsidR="00000000" w:rsidRPr="00000000">
              <w:rPr>
                <w:rFonts w:ascii="Arial" w:cs="Arial" w:eastAsia="Arial" w:hAnsi="Arial"/>
                <w:sz w:val="22"/>
                <w:szCs w:val="22"/>
                <w:rtl w:val="0"/>
              </w:rPr>
              <w:t xml:space="preserve">4.5 EXAME DEMISSIONAL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sz w:val="22"/>
              <w:szCs w:val="22"/>
            </w:rPr>
          </w:pPr>
          <w:hyperlink w:anchor="_3rdcrjn">
            <w:r w:rsidDel="00000000" w:rsidR="00000000" w:rsidRPr="00000000">
              <w:rPr>
                <w:rFonts w:ascii="Arial" w:cs="Arial" w:eastAsia="Arial" w:hAnsi="Arial"/>
                <w:sz w:val="22"/>
                <w:szCs w:val="22"/>
                <w:rtl w:val="0"/>
              </w:rPr>
              <w:t xml:space="preserve">4.6 EXAMES COMPLEMENTARES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sz w:val="22"/>
              <w:szCs w:val="22"/>
            </w:rPr>
          </w:pPr>
          <w:hyperlink w:anchor="_26in1rg">
            <w:r w:rsidDel="00000000" w:rsidR="00000000" w:rsidRPr="00000000">
              <w:rPr>
                <w:rFonts w:ascii="Arial" w:cs="Arial" w:eastAsia="Arial" w:hAnsi="Arial"/>
                <w:sz w:val="22"/>
                <w:szCs w:val="22"/>
                <w:rtl w:val="0"/>
              </w:rPr>
              <w:t xml:space="preserve">4.7 PROGRAMA DE MONITORAMENTO À SAÚDE</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sz w:val="22"/>
              <w:szCs w:val="22"/>
            </w:rPr>
          </w:pPr>
          <w:hyperlink w:anchor="_lnxbz9">
            <w:r w:rsidDel="00000000" w:rsidR="00000000" w:rsidRPr="00000000">
              <w:rPr>
                <w:rFonts w:ascii="Arial" w:cs="Arial" w:eastAsia="Arial" w:hAnsi="Arial"/>
                <w:sz w:val="22"/>
                <w:szCs w:val="22"/>
                <w:rtl w:val="0"/>
              </w:rPr>
              <w:t xml:space="preserve">4.8 PRONTUÁRIO MÉDICO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sz w:val="22"/>
              <w:szCs w:val="22"/>
            </w:rPr>
          </w:pPr>
          <w:hyperlink w:anchor="_35nkun2">
            <w:r w:rsidDel="00000000" w:rsidR="00000000" w:rsidRPr="00000000">
              <w:rPr>
                <w:rFonts w:ascii="Arial" w:cs="Arial" w:eastAsia="Arial" w:hAnsi="Arial"/>
                <w:sz w:val="22"/>
                <w:szCs w:val="22"/>
                <w:rtl w:val="0"/>
              </w:rPr>
              <w:t xml:space="preserve">4.9 ATESTADO DE SAÚDE OCUPACIONAL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200" w:line="240" w:lineRule="auto"/>
            <w:ind w:left="0" w:firstLine="0"/>
            <w:rPr>
              <w:rFonts w:ascii="Arial" w:cs="Arial" w:eastAsia="Arial" w:hAnsi="Arial"/>
              <w:sz w:val="22"/>
              <w:szCs w:val="22"/>
            </w:rPr>
          </w:pPr>
          <w:hyperlink w:anchor="_1ksv4uv">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sz w:val="22"/>
              <w:szCs w:val="22"/>
            </w:rPr>
          </w:pPr>
          <w:hyperlink w:anchor="_44sinio">
            <w:r w:rsidDel="00000000" w:rsidR="00000000" w:rsidRPr="00000000">
              <w:rPr>
                <w:rFonts w:ascii="Arial" w:cs="Arial" w:eastAsia="Arial" w:hAnsi="Arial"/>
                <w:sz w:val="22"/>
                <w:szCs w:val="22"/>
                <w:rtl w:val="0"/>
              </w:rPr>
              <w:t xml:space="preserve">5.1 TRT 2ª REGIÃO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sz w:val="22"/>
              <w:szCs w:val="22"/>
            </w:rPr>
          </w:pPr>
          <w:hyperlink w:anchor="_2jxsxqh">
            <w:r w:rsidDel="00000000" w:rsidR="00000000" w:rsidRPr="00000000">
              <w:rPr>
                <w:rFonts w:ascii="Arial" w:cs="Arial" w:eastAsia="Arial" w:hAnsi="Arial"/>
                <w:sz w:val="22"/>
                <w:szCs w:val="22"/>
                <w:rtl w:val="0"/>
              </w:rPr>
              <w:t xml:space="preserve">5.2 MÉDICO DO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60" w:line="240" w:lineRule="auto"/>
            <w:ind w:left="360" w:firstLine="0"/>
            <w:rPr>
              <w:rFonts w:ascii="Arial" w:cs="Arial" w:eastAsia="Arial" w:hAnsi="Arial"/>
              <w:sz w:val="22"/>
              <w:szCs w:val="22"/>
            </w:rPr>
          </w:pPr>
          <w:hyperlink w:anchor="_z337ya">
            <w:r w:rsidDel="00000000" w:rsidR="00000000" w:rsidRPr="00000000">
              <w:rPr>
                <w:rFonts w:ascii="Arial" w:cs="Arial" w:eastAsia="Arial" w:hAnsi="Arial"/>
                <w:sz w:val="22"/>
                <w:szCs w:val="22"/>
                <w:rtl w:val="0"/>
              </w:rPr>
              <w:t xml:space="preserve">5.3 MÉDICO EXAMINADOR</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60" w:line="240" w:lineRule="auto"/>
            <w:ind w:left="360" w:firstLine="0"/>
            <w:rPr>
              <w:rFonts w:ascii="Arial" w:cs="Arial" w:eastAsia="Arial" w:hAnsi="Arial"/>
              <w:sz w:val="22"/>
              <w:szCs w:val="22"/>
            </w:rPr>
          </w:pPr>
          <w:hyperlink w:anchor="_3j2qqm3">
            <w:r w:rsidDel="00000000" w:rsidR="00000000" w:rsidRPr="00000000">
              <w:rPr>
                <w:rFonts w:ascii="Arial" w:cs="Arial" w:eastAsia="Arial" w:hAnsi="Arial"/>
                <w:sz w:val="22"/>
                <w:szCs w:val="22"/>
                <w:rtl w:val="0"/>
              </w:rPr>
              <w:t xml:space="preserve">5.4 SERVIDORES E MAGISTRADOS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sz w:val="22"/>
              <w:szCs w:val="22"/>
            </w:rPr>
          </w:pPr>
          <w:hyperlink w:anchor="_1y810tw">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200" w:line="240" w:lineRule="auto"/>
            <w:ind w:left="0" w:firstLine="0"/>
            <w:rPr>
              <w:rFonts w:ascii="Arial" w:cs="Arial" w:eastAsia="Arial" w:hAnsi="Arial"/>
              <w:sz w:val="22"/>
              <w:szCs w:val="22"/>
            </w:rPr>
          </w:pPr>
          <w:hyperlink w:anchor="_4i7ojhp">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200" w:line="240" w:lineRule="auto"/>
            <w:ind w:left="0" w:firstLine="0"/>
            <w:rPr>
              <w:rFonts w:ascii="Arial" w:cs="Arial" w:eastAsia="Arial" w:hAnsi="Arial"/>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60" w:line="240" w:lineRule="auto"/>
            <w:ind w:left="360" w:firstLine="0"/>
            <w:rPr>
              <w:rFonts w:ascii="Arial" w:cs="Arial" w:eastAsia="Arial" w:hAnsi="Arial"/>
              <w:sz w:val="22"/>
              <w:szCs w:val="22"/>
            </w:rPr>
          </w:pPr>
          <w:hyperlink w:anchor="_cnbd1gf4q4t8">
            <w:r w:rsidDel="00000000" w:rsidR="00000000" w:rsidRPr="00000000">
              <w:rPr>
                <w:rFonts w:ascii="Arial" w:cs="Arial" w:eastAsia="Arial" w:hAnsi="Arial"/>
                <w:sz w:val="22"/>
                <w:szCs w:val="22"/>
                <w:rtl w:val="0"/>
              </w:rPr>
              <w:t xml:space="preserve">A. A PANDEMIA SARS COV 2 COMO DIVISOR DE ÁGUAS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before="60" w:line="240" w:lineRule="auto"/>
            <w:ind w:left="360" w:firstLine="0"/>
            <w:rPr>
              <w:rFonts w:ascii="Arial" w:cs="Arial" w:eastAsia="Arial" w:hAnsi="Arial"/>
              <w:sz w:val="22"/>
              <w:szCs w:val="22"/>
            </w:rPr>
          </w:pPr>
          <w:hyperlink w:anchor="_kt6j3vqygz9n">
            <w:r w:rsidDel="00000000" w:rsidR="00000000" w:rsidRPr="00000000">
              <w:rPr>
                <w:rFonts w:ascii="Arial" w:cs="Arial" w:eastAsia="Arial" w:hAnsi="Arial"/>
                <w:sz w:val="22"/>
                <w:szCs w:val="22"/>
                <w:rtl w:val="0"/>
              </w:rPr>
              <w:t xml:space="preserve">B. PLANO DE IMUNIZAÇÃO PARA SARS COV 2</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7">
      <w:pPr>
        <w:pStyle w:val="Heading1"/>
        <w:numPr>
          <w:ilvl w:val="0"/>
          <w:numId w:val="10"/>
        </w:numPr>
        <w:rPr>
          <w:rFonts w:ascii="Arial" w:cs="Arial" w:eastAsia="Arial" w:hAnsi="Arial"/>
          <w:b w:val="1"/>
          <w:sz w:val="22"/>
          <w:szCs w:val="22"/>
        </w:rPr>
      </w:pPr>
      <w:bookmarkStart w:colFirst="0" w:colLast="0" w:name="_gjdgxs" w:id="0"/>
      <w:bookmarkEnd w:id="0"/>
      <w:r w:rsidDel="00000000" w:rsidR="00000000" w:rsidRPr="00000000">
        <w:rPr>
          <w:sz w:val="22"/>
          <w:szCs w:val="22"/>
          <w:rtl w:val="0"/>
        </w:rPr>
        <w:t xml:space="preserve">1 IDENTIFICAÇÃO DO ESTABELECIMENTO</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70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57"/>
        <w:tblGridChange w:id="0">
          <w:tblGrid>
            <w:gridCol w:w="2748"/>
            <w:gridCol w:w="695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Unidade Rio Branco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 Rio Branco, 285 - Centro, São Paulo - CEP: 01205-000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222</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05"/>
        <w:tblGridChange w:id="0">
          <w:tblGrid>
            <w:gridCol w:w="97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2">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3">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4">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numPr>
          <w:ilvl w:val="1"/>
          <w:numId w:val="10"/>
        </w:numPr>
        <w:rPr>
          <w:sz w:val="22"/>
          <w:szCs w:val="22"/>
        </w:rPr>
      </w:pPr>
      <w:bookmarkStart w:colFirst="0" w:colLast="0" w:name="_temtvp18vaql" w:id="1"/>
      <w:bookmarkEnd w:id="1"/>
      <w:r w:rsidDel="00000000" w:rsidR="00000000" w:rsidRPr="00000000">
        <w:rPr>
          <w:sz w:val="22"/>
          <w:szCs w:val="22"/>
          <w:rtl w:val="0"/>
        </w:rPr>
        <w:t xml:space="preserve"> 2 MISSÃO, VISÃO E VALORES </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10"/>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2"/>
        <w:numPr>
          <w:ilvl w:val="1"/>
          <w:numId w:val="10"/>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Style w:val="Heading2"/>
        <w:numPr>
          <w:ilvl w:val="1"/>
          <w:numId w:val="10"/>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Style w:val="Heading1"/>
        <w:numPr>
          <w:ilvl w:val="0"/>
          <w:numId w:val="10"/>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8">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9">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A">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B">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C">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Style w:val="Heading1"/>
        <w:numPr>
          <w:ilvl w:val="0"/>
          <w:numId w:val="10"/>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2">
      <w:pPr>
        <w:pStyle w:val="Heading2"/>
        <w:numPr>
          <w:ilvl w:val="1"/>
          <w:numId w:val="10"/>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4">
      <w:pPr>
        <w:spacing w:after="57" w:before="57" w:line="360" w:lineRule="auto"/>
        <w:ind w:left="0" w:firstLine="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Os objetivos deste exame são:</w:t>
      </w:r>
    </w:p>
    <w:p w:rsidR="00000000" w:rsidDel="00000000" w:rsidP="00000000" w:rsidRDefault="00000000" w:rsidRPr="00000000" w14:paraId="00000075">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6">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7">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9">
      <w:pPr>
        <w:pStyle w:val="Heading2"/>
        <w:numPr>
          <w:ilvl w:val="1"/>
          <w:numId w:val="10"/>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D">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E">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F">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80">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81">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4">
      <w:pPr>
        <w:pStyle w:val="Heading2"/>
        <w:numPr>
          <w:ilvl w:val="1"/>
          <w:numId w:val="10"/>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7">
      <w:pPr>
        <w:numPr>
          <w:ilvl w:val="0"/>
          <w:numId w:val="1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8">
      <w:pPr>
        <w:numPr>
          <w:ilvl w:val="0"/>
          <w:numId w:val="1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A">
      <w:pPr>
        <w:pStyle w:val="Heading2"/>
        <w:numPr>
          <w:ilvl w:val="1"/>
          <w:numId w:val="10"/>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pStyle w:val="Heading2"/>
        <w:numPr>
          <w:ilvl w:val="1"/>
          <w:numId w:val="10"/>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91">
      <w:pPr>
        <w:pStyle w:val="Heading2"/>
        <w:numPr>
          <w:ilvl w:val="1"/>
          <w:numId w:val="10"/>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pStyle w:val="Heading2"/>
        <w:numPr>
          <w:ilvl w:val="1"/>
          <w:numId w:val="10"/>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7">
      <w:pPr>
        <w:pStyle w:val="Heading2"/>
        <w:numPr>
          <w:ilvl w:val="1"/>
          <w:numId w:val="10"/>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pStyle w:val="Heading2"/>
        <w:numPr>
          <w:ilvl w:val="1"/>
          <w:numId w:val="10"/>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D">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E">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F">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A0">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A1">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2">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3">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4">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5">
      <w:pPr>
        <w:pStyle w:val="Heading1"/>
        <w:numPr>
          <w:ilvl w:val="0"/>
          <w:numId w:val="10"/>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7">
      <w:pPr>
        <w:pStyle w:val="Heading2"/>
        <w:numPr>
          <w:ilvl w:val="1"/>
          <w:numId w:val="10"/>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8">
      <w:pPr>
        <w:numPr>
          <w:ilvl w:val="0"/>
          <w:numId w:val="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9">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A">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B">
      <w:pPr>
        <w:numPr>
          <w:ilvl w:val="0"/>
          <w:numId w:val="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D">
      <w:pPr>
        <w:pStyle w:val="Heading2"/>
        <w:numPr>
          <w:ilvl w:val="1"/>
          <w:numId w:val="10"/>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E">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F">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B0">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B1">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2">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3">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pStyle w:val="Heading2"/>
        <w:numPr>
          <w:ilvl w:val="1"/>
          <w:numId w:val="10"/>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6">
      <w:pPr>
        <w:numPr>
          <w:ilvl w:val="0"/>
          <w:numId w:val="4"/>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7">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8">
      <w:pPr>
        <w:numPr>
          <w:ilvl w:val="0"/>
          <w:numId w:val="4"/>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9">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pStyle w:val="Heading2"/>
        <w:numPr>
          <w:ilvl w:val="1"/>
          <w:numId w:val="10"/>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Style w:val="Heading1"/>
        <w:numPr>
          <w:ilvl w:val="0"/>
          <w:numId w:val="10"/>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C1">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pStyle w:val="Heading1"/>
        <w:numPr>
          <w:ilvl w:val="0"/>
          <w:numId w:val="10"/>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C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7">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8">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9">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A">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C">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E">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F">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D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F">
      <w:pPr>
        <w:spacing w:after="57" w:before="57" w:line="360" w:lineRule="auto"/>
        <w:ind w:firstLine="72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1"/>
        <w:numPr>
          <w:ilvl w:val="0"/>
          <w:numId w:val="10"/>
        </w:numPr>
        <w:ind w:left="432" w:hanging="432"/>
        <w:rPr>
          <w:sz w:val="22"/>
          <w:szCs w:val="22"/>
        </w:rPr>
      </w:pPr>
      <w:bookmarkStart w:colFirst="0" w:colLast="0" w:name="_2xcytpi" w:id="26"/>
      <w:bookmarkEnd w:id="26"/>
      <w:r w:rsidDel="00000000" w:rsidR="00000000" w:rsidRPr="00000000">
        <w:rPr>
          <w:sz w:val="22"/>
          <w:szCs w:val="22"/>
          <w:rtl w:val="0"/>
        </w:rPr>
        <w:t xml:space="preserve">ANEXO I – TABELAS DE RISCOS: </w:t>
      </w:r>
    </w:p>
    <w:p w:rsidR="00000000" w:rsidDel="00000000" w:rsidP="00000000" w:rsidRDefault="00000000" w:rsidRPr="00000000" w14:paraId="000000E1">
      <w:pPr>
        <w:spacing w:line="360" w:lineRule="auto"/>
        <w:jc w:val="both"/>
        <w:rPr>
          <w:rFonts w:ascii="Arial" w:cs="Arial" w:eastAsia="Arial" w:hAnsi="Arial"/>
          <w:b w:val="1"/>
          <w:sz w:val="22"/>
          <w:szCs w:val="22"/>
        </w:rPr>
      </w:pPr>
      <w:r w:rsidDel="00000000" w:rsidR="00000000" w:rsidRPr="00000000">
        <w:rPr>
          <w:rtl w:val="0"/>
        </w:rPr>
      </w:r>
    </w:p>
    <w:tbl>
      <w:tblPr>
        <w:tblStyle w:val="Table4"/>
        <w:tblW w:w="981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6"/>
        <w:tblGridChange w:id="0">
          <w:tblGrid>
            <w:gridCol w:w="1642"/>
            <w:gridCol w:w="817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E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F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F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F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5"/>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160"/>
        <w:gridCol w:w="7598"/>
        <w:tblGridChange w:id="0">
          <w:tblGrid>
            <w:gridCol w:w="2160"/>
            <w:gridCol w:w="7598"/>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PRODUÇÃO GRÁFICA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OUTRAS 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9">
            <w:pP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Unidade Administrativa I (90% das atividades): </w:t>
            </w:r>
            <w:r w:rsidDel="00000000" w:rsidR="00000000" w:rsidRPr="00000000">
              <w:rPr>
                <w:rFonts w:ascii="Arial" w:cs="Arial" w:eastAsia="Arial" w:hAnsi="Arial"/>
                <w:color w:val="000000"/>
                <w:sz w:val="22"/>
                <w:szCs w:val="22"/>
                <w:rtl w:val="0"/>
              </w:rPr>
              <w:t xml:space="preserve">Atender telefone, receber e</w:t>
            </w:r>
          </w:p>
          <w:p w:rsidR="00000000" w:rsidDel="00000000" w:rsidP="00000000" w:rsidRDefault="00000000" w:rsidRPr="00000000" w14:paraId="0000010A">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responder e-mails do público interno, realizar algumas rotinas administrativas</w:t>
            </w:r>
          </w:p>
          <w:p w:rsidR="00000000" w:rsidDel="00000000" w:rsidP="00000000" w:rsidRDefault="00000000" w:rsidRPr="00000000" w14:paraId="0000010B">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referentes a processos licitatórios, reservar salas de reunião do Ed. Millenium;</w:t>
            </w:r>
          </w:p>
          <w:p w:rsidR="00000000" w:rsidDel="00000000" w:rsidP="00000000" w:rsidRDefault="00000000" w:rsidRPr="00000000" w14:paraId="0000010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atualizar dados de cadastro dos setores na Intranet; diagramar materiais que</w:t>
            </w:r>
          </w:p>
          <w:p w:rsidR="00000000" w:rsidDel="00000000" w:rsidP="00000000" w:rsidRDefault="00000000" w:rsidRPr="00000000" w14:paraId="0000010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serão impressos, produzindo as provas para aprovação, criar e imprimir crachás</w:t>
            </w:r>
          </w:p>
          <w:p w:rsidR="00000000" w:rsidDel="00000000" w:rsidP="00000000" w:rsidRDefault="00000000" w:rsidRPr="00000000" w14:paraId="0000010E">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em cartão PVC, acessando ou cadastrando dados em programa próprio;</w:t>
            </w:r>
          </w:p>
          <w:p w:rsidR="00000000" w:rsidDel="00000000" w:rsidP="00000000" w:rsidRDefault="00000000" w:rsidRPr="00000000" w14:paraId="0000010F">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confeccionar materiais cujas matrizes já se encontram prontas, necessitando</w:t>
            </w:r>
          </w:p>
          <w:p w:rsidR="00000000" w:rsidDel="00000000" w:rsidP="00000000" w:rsidRDefault="00000000" w:rsidRPr="00000000" w14:paraId="0000011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apenas de atualização de dados e , algumas vezes, fazer acabamento, como</w:t>
            </w:r>
          </w:p>
          <w:p w:rsidR="00000000" w:rsidDel="00000000" w:rsidP="00000000" w:rsidRDefault="00000000" w:rsidRPr="00000000" w14:paraId="0000011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corte, refile e perfuração para encadernação em espiral; embalar material com</w:t>
            </w:r>
          </w:p>
          <w:p w:rsidR="00000000" w:rsidDel="00000000" w:rsidP="00000000" w:rsidRDefault="00000000" w:rsidRPr="00000000" w14:paraId="00000112">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papel craft.</w:t>
            </w:r>
          </w:p>
          <w:p w:rsidR="00000000" w:rsidDel="00000000" w:rsidP="00000000" w:rsidRDefault="00000000" w:rsidRPr="00000000" w14:paraId="00000113">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Unidade Rio Branco (10% das atividades realizadas atualmente): </w:t>
            </w:r>
            <w:r w:rsidDel="00000000" w:rsidR="00000000" w:rsidRPr="00000000">
              <w:rPr>
                <w:rFonts w:ascii="Arial" w:cs="Arial" w:eastAsia="Arial" w:hAnsi="Arial"/>
                <w:sz w:val="22"/>
                <w:szCs w:val="22"/>
                <w:rtl w:val="0"/>
              </w:rPr>
              <w:t xml:space="preserve">quando</w:t>
            </w:r>
          </w:p>
          <w:p w:rsidR="00000000" w:rsidDel="00000000" w:rsidP="00000000" w:rsidRDefault="00000000" w:rsidRPr="00000000" w14:paraId="00000116">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necessário, dirige-se à Unidade Rio Branco, executando as seguintes</w:t>
            </w:r>
          </w:p>
          <w:p w:rsidR="00000000" w:rsidDel="00000000" w:rsidP="00000000" w:rsidRDefault="00000000" w:rsidRPr="00000000" w14:paraId="00000117">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atividades: imprimir em copiadora digital; repor papel das máquinas copiadoras;</w:t>
            </w:r>
          </w:p>
          <w:p w:rsidR="00000000" w:rsidDel="00000000" w:rsidP="00000000" w:rsidRDefault="00000000" w:rsidRPr="00000000" w14:paraId="00000118">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trocar toner das copiadoras (quando necessário) e a realizar alguns</w:t>
            </w:r>
          </w:p>
          <w:p w:rsidR="00000000" w:rsidDel="00000000" w:rsidP="00000000" w:rsidRDefault="00000000" w:rsidRPr="00000000" w14:paraId="00000119">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acabamentos pós-impressão</w:t>
            </w:r>
          </w:p>
          <w:p w:rsidR="00000000" w:rsidDel="00000000" w:rsidP="00000000" w:rsidRDefault="00000000" w:rsidRPr="00000000" w14:paraId="0000011A">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B">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C">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D">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E">
            <w:pPr>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Inventário de Produtos Químicos do TRT2</w:t>
            </w:r>
            <w:r w:rsidDel="00000000" w:rsidR="00000000" w:rsidRPr="00000000">
              <w:rPr>
                <w:rFonts w:ascii="Arial" w:cs="Arial" w:eastAsia="Arial" w:hAnsi="Arial"/>
                <w:color w:val="000000"/>
                <w:sz w:val="22"/>
                <w:szCs w:val="22"/>
                <w:rtl w:val="0"/>
              </w:rPr>
              <w:t xml:space="preserve"> contendo o levantamento de todos os produtos</w:t>
            </w:r>
            <w:r w:rsidDel="00000000" w:rsidR="00000000" w:rsidRPr="00000000">
              <w:rPr>
                <w:rFonts w:ascii="Arial" w:cs="Arial" w:eastAsia="Arial" w:hAnsi="Arial"/>
                <w:sz w:val="22"/>
                <w:szCs w:val="22"/>
                <w:rtl w:val="0"/>
              </w:rPr>
              <w:t xml:space="preserve">utilizados nas atividades e suas características encontra-se disponível na SESMT em documento</w:t>
            </w:r>
          </w:p>
          <w:p w:rsidR="00000000" w:rsidDel="00000000" w:rsidP="00000000" w:rsidRDefault="00000000" w:rsidRPr="00000000" w14:paraId="0000011F">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eletrônico.</w:t>
            </w:r>
          </w:p>
          <w:p w:rsidR="00000000" w:rsidDel="00000000" w:rsidP="00000000" w:rsidRDefault="00000000" w:rsidRPr="00000000" w14:paraId="00000120">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2">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3">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4">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Considerando as características dos agentes, o tempo de exposição, a frequência das atividades, </w:t>
            </w:r>
            <w:r w:rsidDel="00000000" w:rsidR="00000000" w:rsidRPr="00000000">
              <w:rPr>
                <w:rFonts w:ascii="Arial" w:cs="Arial" w:eastAsia="Arial" w:hAnsi="Arial"/>
                <w:sz w:val="22"/>
                <w:szCs w:val="22"/>
                <w:rtl w:val="0"/>
              </w:rPr>
              <w:t xml:space="preserve">a forma de uso/manipulação dos produtos químicos e os processos de trabalho, descritos no levantamento preliminar de riscos, no inventário de produtos químicos do TRT2 e no descritivo de atividades dos servidores e na legislação aplicável vigente, foram propostas algumas medidas de caráter preventivo, a fim de manter o ambiente seguro:</w:t>
            </w:r>
          </w:p>
          <w:p w:rsidR="00000000" w:rsidDel="00000000" w:rsidP="00000000" w:rsidRDefault="00000000" w:rsidRPr="00000000" w14:paraId="00000125">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 Priorizar a aquisição e utilização de produtos menos prejudiciais aos trabalhadores e de menor</w:t>
            </w:r>
          </w:p>
          <w:p w:rsidR="00000000" w:rsidDel="00000000" w:rsidP="00000000" w:rsidRDefault="00000000" w:rsidRPr="00000000" w14:paraId="00000127">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impacto ao meio ambiente;</w:t>
            </w:r>
          </w:p>
          <w:p w:rsidR="00000000" w:rsidDel="00000000" w:rsidP="00000000" w:rsidRDefault="00000000" w:rsidRPr="00000000" w14:paraId="00000128">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 Exigir nos processos de aquisição de produtos que os fornecedores entreguem as FISPQs;</w:t>
            </w:r>
          </w:p>
          <w:p w:rsidR="00000000" w:rsidDel="00000000" w:rsidP="00000000" w:rsidRDefault="00000000" w:rsidRPr="00000000" w14:paraId="0000012A">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implantar boas práticas na manipulação de produtos químicos, tais como: manter fechados os </w:t>
            </w:r>
            <w:r w:rsidDel="00000000" w:rsidR="00000000" w:rsidRPr="00000000">
              <w:rPr>
                <w:rFonts w:ascii="Arial" w:cs="Arial" w:eastAsia="Arial" w:hAnsi="Arial"/>
                <w:sz w:val="22"/>
                <w:szCs w:val="22"/>
                <w:rtl w:val="0"/>
              </w:rPr>
              <w:t xml:space="preserve">recipientes, acomodar e organizar os estoques;</w:t>
            </w:r>
          </w:p>
          <w:p w:rsidR="00000000" w:rsidDel="00000000" w:rsidP="00000000" w:rsidRDefault="00000000" w:rsidRPr="00000000" w14:paraId="0000012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3. Fornecer, preventivamente, EPIs adequados às atividades realizadas e aos produtos</w:t>
            </w:r>
          </w:p>
          <w:p w:rsidR="00000000" w:rsidDel="00000000" w:rsidP="00000000" w:rsidRDefault="00000000" w:rsidRPr="00000000" w14:paraId="0000012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utilizados, conforme especificação de EPIs elaborada pela SESMT e encaminhada à Seção de</w:t>
            </w:r>
          </w:p>
          <w:p w:rsidR="00000000" w:rsidDel="00000000" w:rsidP="00000000" w:rsidRDefault="00000000" w:rsidRPr="00000000" w14:paraId="0000012E">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Produção Gráfica;</w:t>
            </w:r>
          </w:p>
          <w:p w:rsidR="00000000" w:rsidDel="00000000" w:rsidP="00000000" w:rsidRDefault="00000000" w:rsidRPr="00000000" w14:paraId="0000012F">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 Plano de Ação 2021 do TRT2 contendo outras medidas gerais de melhorias sugeridas  pela SESMT, e encaminhadas  à Administração deste Regional, encontra-se disponível </w:t>
            </w:r>
            <w:r w:rsidDel="00000000" w:rsidR="00000000" w:rsidRPr="00000000">
              <w:rPr>
                <w:rFonts w:ascii="Arial" w:cs="Arial" w:eastAsia="Arial" w:hAnsi="Arial"/>
                <w:color w:val="000000"/>
                <w:sz w:val="22"/>
                <w:szCs w:val="22"/>
                <w:rtl w:val="0"/>
              </w:rPr>
              <w:t xml:space="preserve">eletronicamente na referida Seção .</w:t>
            </w:r>
            <w:r w:rsidDel="00000000" w:rsidR="00000000" w:rsidRPr="00000000">
              <w:rPr>
                <w:rtl w:val="0"/>
              </w:rPr>
            </w:r>
          </w:p>
          <w:p w:rsidR="00000000" w:rsidDel="00000000" w:rsidP="00000000" w:rsidRDefault="00000000" w:rsidRPr="00000000" w14:paraId="0000013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2">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3">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Medidas recomendadas até a data de conclusão do PPRA (22.04.2021) já foram implementadas, </w:t>
            </w:r>
            <w:r w:rsidDel="00000000" w:rsidR="00000000" w:rsidRPr="00000000">
              <w:rPr>
                <w:rFonts w:ascii="Arial" w:cs="Arial" w:eastAsia="Arial" w:hAnsi="Arial"/>
                <w:sz w:val="22"/>
                <w:szCs w:val="22"/>
                <w:rtl w:val="0"/>
              </w:rPr>
              <w:t xml:space="preserve">conforme constatação nas visitas realizadas em 03 e 10/02/2021:</w:t>
            </w:r>
          </w:p>
          <w:p w:rsidR="00000000" w:rsidDel="00000000" w:rsidP="00000000" w:rsidRDefault="00000000" w:rsidRPr="00000000" w14:paraId="00000134">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 Descontinuar o uso dos seguintes produtos químicos: gasolina, thinner e removedor, sendo dispensadas as respectivas análises quantitativas;</w:t>
            </w:r>
          </w:p>
          <w:p w:rsidR="00000000" w:rsidDel="00000000" w:rsidP="00000000" w:rsidRDefault="00000000" w:rsidRPr="00000000" w14:paraId="00000136">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7">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 Acomodar e organizar os estoques.</w:t>
            </w:r>
          </w:p>
        </w:tc>
      </w:tr>
    </w:tbl>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tl w:val="0"/>
        </w:rPr>
      </w:r>
    </w:p>
    <w:tbl>
      <w:tblPr>
        <w:tblStyle w:val="Table6"/>
        <w:tblW w:w="984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510"/>
        <w:gridCol w:w="1815"/>
        <w:gridCol w:w="1515"/>
        <w:tblGridChange w:id="0">
          <w:tblGrid>
            <w:gridCol w:w="6510"/>
            <w:gridCol w:w="1815"/>
            <w:gridCol w:w="151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60">
      <w:pPr>
        <w:pStyle w:val="Heading1"/>
        <w:numPr>
          <w:ilvl w:val="0"/>
          <w:numId w:val="10"/>
        </w:numPr>
        <w:ind w:left="432" w:hanging="432"/>
        <w:rPr>
          <w:sz w:val="22"/>
          <w:szCs w:val="22"/>
        </w:rPr>
      </w:pPr>
      <w:bookmarkStart w:colFirst="0" w:colLast="0" w:name="_1ci93xb" w:id="27"/>
      <w:bookmarkEnd w:id="27"/>
      <w:r w:rsidDel="00000000" w:rsidR="00000000" w:rsidRPr="00000000">
        <w:rPr>
          <w:sz w:val="22"/>
          <w:szCs w:val="22"/>
          <w:rtl w:val="0"/>
        </w:rPr>
        <w:t xml:space="preserve">ANEXO II - ALTERAÇÕES NA ESTRUTURA ORGANIZACIONAL</w:t>
      </w:r>
    </w:p>
    <w:p w:rsidR="00000000" w:rsidDel="00000000" w:rsidP="00000000" w:rsidRDefault="00000000" w:rsidRPr="00000000" w14:paraId="00000161">
      <w:pPr>
        <w:spacing w:after="0" w:before="113" w:line="360" w:lineRule="auto"/>
        <w:ind w:left="0" w:right="0" w:firstLine="0"/>
        <w:jc w:val="both"/>
        <w:rPr>
          <w:rFonts w:ascii="Arial" w:cs="Arial" w:eastAsia="Arial" w:hAnsi="Arial"/>
          <w:sz w:val="22"/>
          <w:szCs w:val="22"/>
        </w:rPr>
      </w:pPr>
      <w:r w:rsidDel="00000000" w:rsidR="00000000" w:rsidRPr="00000000">
        <w:rPr>
          <w:rtl w:val="0"/>
        </w:rPr>
      </w:r>
    </w:p>
    <w:tbl>
      <w:tblPr>
        <w:tblStyle w:val="Table7"/>
        <w:tblW w:w="9812.0" w:type="dxa"/>
        <w:jc w:val="left"/>
        <w:tblInd w:w="0.0" w:type="dxa"/>
        <w:tblBorders>
          <w:top w:color="000000" w:space="0" w:sz="4" w:val="single"/>
          <w:left w:color="000000" w:space="0" w:sz="12" w:val="single"/>
          <w:bottom w:color="000000" w:space="0" w:sz="4" w:val="single"/>
          <w:insideH w:color="000000" w:space="0" w:sz="4" w:val="single"/>
        </w:tblBorders>
        <w:tblLayout w:type="fixed"/>
        <w:tblLook w:val="0000"/>
      </w:tblPr>
      <w:tblGrid>
        <w:gridCol w:w="2878"/>
        <w:gridCol w:w="3828"/>
        <w:gridCol w:w="3053"/>
        <w:gridCol w:w="53"/>
        <w:tblGridChange w:id="0">
          <w:tblGrid>
            <w:gridCol w:w="2878"/>
            <w:gridCol w:w="3828"/>
            <w:gridCol w:w="3053"/>
            <w:gridCol w:w="53"/>
          </w:tblGrid>
        </w:tblGridChange>
      </w:tblGrid>
      <w:tr>
        <w:trPr>
          <w:cantSplit w:val="0"/>
          <w:tblHeader w:val="0"/>
        </w:trPr>
        <w:tc>
          <w:tcPr>
            <w:tcBorders>
              <w:top w:color="000000" w:space="0" w:sz="4" w:val="single"/>
              <w:left w:color="000000" w:space="0" w:sz="12" w:val="single"/>
              <w:bottom w:color="000000" w:space="0" w:sz="4" w:val="single"/>
            </w:tcBorders>
            <w:shd w:fill="b2b2b2" w:val="clear"/>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SETOR¹</w:t>
            </w:r>
          </w:p>
        </w:tc>
        <w:tc>
          <w:tcPr>
            <w:tcBorders>
              <w:top w:color="000000" w:space="0" w:sz="4" w:val="single"/>
              <w:left w:color="000000" w:space="0" w:sz="12" w:val="single"/>
              <w:bottom w:color="000000" w:space="0" w:sz="4" w:val="single"/>
            </w:tcBorders>
            <w:shd w:fill="b2b2b2" w:val="cle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4" w:val="single"/>
              <w:left w:color="000000" w:space="0" w:sz="12" w:val="single"/>
              <w:bottom w:color="000000" w:space="0" w:sz="4" w:val="single"/>
            </w:tcBorders>
            <w:shd w:fill="b2b2b2"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c>
          <w:tcPr>
            <w:tcBorders>
              <w:left w:color="000000" w:space="0" w:sz="12" w:val="single"/>
            </w:tcBorders>
            <w:shd w:fill="b2b2b2" w:val="clear"/>
          </w:tcPr>
          <w:p w:rsidR="00000000" w:rsidDel="00000000" w:rsidP="00000000" w:rsidRDefault="00000000" w:rsidRPr="00000000" w14:paraId="00000165">
            <w:pPr>
              <w:widowControl w:val="0"/>
              <w:ind w:left="0" w:right="57" w:firstLine="0"/>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12" w:val="single"/>
              <w:bottom w:color="000000" w:space="0" w:sz="4" w:val="single"/>
            </w:tcBorders>
            <w:shd w:fill="auto" w:val="clea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Recebimento e Expedição</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w:t>
            </w:r>
          </w:p>
        </w:tc>
        <w:tc>
          <w:tcPr>
            <w:tcBorders>
              <w:left w:color="000000" w:space="0" w:sz="12" w:val="single"/>
            </w:tcBorders>
            <w:shd w:fill="auto" w:val="clear"/>
          </w:tcPr>
          <w:p w:rsidR="00000000" w:rsidDel="00000000" w:rsidP="00000000" w:rsidRDefault="00000000" w:rsidRPr="00000000" w14:paraId="00000169">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12" w:val="single"/>
              <w:bottom w:color="000000" w:space="0" w:sz="4" w:val="single"/>
            </w:tcBorders>
            <w:shd w:fill="auto" w:val="cle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Secretaria de Processamento de Recursos aos Tribunais Superiores </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1º  andar</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w:t>
            </w:r>
          </w:p>
        </w:tc>
        <w:tc>
          <w:tcPr>
            <w:tcBorders>
              <w:left w:color="000000" w:space="0" w:sz="12" w:val="single"/>
            </w:tcBorders>
            <w:shd w:fill="auto" w:val="clear"/>
          </w:tcPr>
          <w:p w:rsidR="00000000" w:rsidDel="00000000" w:rsidP="00000000" w:rsidRDefault="00000000" w:rsidRPr="00000000" w14:paraId="0000016D">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12" w:val="single"/>
              <w:bottom w:color="000000" w:space="0" w:sz="4" w:val="single"/>
            </w:tcBorders>
            <w:shd w:fill="auto" w:val="cle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Secretaria de Assessoramento Jurídico à Admissibilidade de Recursos</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 e 3º Andares</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w:t>
            </w:r>
          </w:p>
        </w:tc>
        <w:tc>
          <w:tcPr>
            <w:tcBorders>
              <w:left w:color="000000" w:space="0" w:sz="12" w:val="single"/>
            </w:tcBorders>
            <w:shd w:fill="auto" w:val="clear"/>
          </w:tcPr>
          <w:p w:rsidR="00000000" w:rsidDel="00000000" w:rsidP="00000000" w:rsidRDefault="00000000" w:rsidRPr="00000000" w14:paraId="00000171">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12" w:val="single"/>
              <w:bottom w:color="000000" w:space="0" w:sz="4" w:val="single"/>
            </w:tcBorders>
            <w:shd w:fill="auto" w:val="cle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Secretaria de Comunicação Social</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 alterada para Unidade Administrativa I Ed. Millenium</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c>
          <w:tcPr>
            <w:tcBorders>
              <w:left w:color="000000" w:space="0" w:sz="12" w:val="single"/>
            </w:tcBorders>
            <w:shd w:fill="auto" w:val="clear"/>
          </w:tcPr>
          <w:p w:rsidR="00000000" w:rsidDel="00000000" w:rsidP="00000000" w:rsidRDefault="00000000" w:rsidRPr="00000000" w14:paraId="00000175">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12" w:val="single"/>
              <w:bottom w:color="000000" w:space="0" w:sz="4" w:val="single"/>
            </w:tcBorders>
            <w:shd w:fill="auto" w:val="clear"/>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Assessoria de Imprensa </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 alterada para Unidade Administrativa I Ed. Millenium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c>
          <w:tcPr>
            <w:tcBorders>
              <w:left w:color="000000" w:space="0" w:sz="12" w:val="single"/>
            </w:tcBorders>
            <w:shd w:fill="auto" w:val="clear"/>
          </w:tcPr>
          <w:p w:rsidR="00000000" w:rsidDel="00000000" w:rsidP="00000000" w:rsidRDefault="00000000" w:rsidRPr="00000000" w14:paraId="00000179">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12" w:val="single"/>
              <w:bottom w:color="000000" w:space="0" w:sz="4" w:val="single"/>
            </w:tcBorders>
            <w:shd w:fill="auto" w:val="clear"/>
            <w:vAlign w:val="cente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Fotografia e Publicidade </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 alterada para Unidade Administrativa I Ed. Millenium</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c>
          <w:tcPr>
            <w:tcBorders>
              <w:left w:color="000000" w:space="0" w:sz="12" w:val="single"/>
            </w:tcBorders>
            <w:shd w:fill="auto" w:val="clear"/>
          </w:tcPr>
          <w:p w:rsidR="00000000" w:rsidDel="00000000" w:rsidP="00000000" w:rsidRDefault="00000000" w:rsidRPr="00000000" w14:paraId="0000017D">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12" w:val="single"/>
              <w:bottom w:color="000000" w:space="0" w:sz="4" w:val="single"/>
            </w:tcBorders>
            <w:shd w:fill="auto"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Redação de Conteúdo </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 alterada para Unidade Administrativa I Ed. Millenium</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c>
          <w:tcPr>
            <w:tcBorders>
              <w:left w:color="000000" w:space="0" w:sz="12" w:val="single"/>
            </w:tcBorders>
            <w:shd w:fill="auto" w:val="clear"/>
          </w:tcPr>
          <w:p w:rsidR="00000000" w:rsidDel="00000000" w:rsidP="00000000" w:rsidRDefault="00000000" w:rsidRPr="00000000" w14:paraId="00000181">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12" w:val="single"/>
              <w:bottom w:color="000000" w:space="0" w:sz="4" w:val="single"/>
            </w:tcBorders>
            <w:shd w:fill="auto"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Telejornalismo</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 alterada para Unidade Administrativa I Ed. Millenium</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c>
          <w:tcPr>
            <w:tcBorders>
              <w:left w:color="000000" w:space="0" w:sz="12" w:val="single"/>
            </w:tcBorders>
            <w:shd w:fill="auto" w:val="clear"/>
          </w:tcPr>
          <w:p w:rsidR="00000000" w:rsidDel="00000000" w:rsidP="00000000" w:rsidRDefault="00000000" w:rsidRPr="00000000" w14:paraId="00000185">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12" w:val="single"/>
              <w:bottom w:color="000000" w:space="0" w:sz="4" w:val="single"/>
            </w:tcBorders>
            <w:shd w:fill="auto" w:val="cle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Microinformática</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8º Andar</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w:t>
            </w:r>
          </w:p>
        </w:tc>
        <w:tc>
          <w:tcPr>
            <w:tcBorders>
              <w:left w:color="000000" w:space="0" w:sz="12" w:val="single"/>
            </w:tcBorders>
            <w:shd w:fill="auto" w:val="clear"/>
          </w:tcPr>
          <w:p w:rsidR="00000000" w:rsidDel="00000000" w:rsidP="00000000" w:rsidRDefault="00000000" w:rsidRPr="00000000" w14:paraId="00000189">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12" w:val="single"/>
              <w:bottom w:color="000000" w:space="0" w:sz="4" w:val="single"/>
            </w:tcBorders>
            <w:shd w:fill="auto" w:val="clear"/>
            <w:vAlign w:val="center"/>
          </w:tcPr>
          <w:p w:rsidR="00000000" w:rsidDel="00000000" w:rsidP="00000000" w:rsidRDefault="00000000" w:rsidRPr="00000000" w14:paraId="0000018A">
            <w:pPr>
              <w:jc w:val="left"/>
              <w:rPr>
                <w:rFonts w:ascii="Arial" w:cs="Arial" w:eastAsia="Arial" w:hAnsi="Arial"/>
                <w:i w:val="0"/>
                <w:smallCaps w:val="0"/>
                <w:color w:val="000000"/>
                <w:sz w:val="22"/>
                <w:szCs w:val="22"/>
              </w:rPr>
            </w:pPr>
            <w:r w:rsidDel="00000000" w:rsidR="00000000" w:rsidRPr="00000000">
              <w:rPr>
                <w:rFonts w:ascii="Arial" w:cs="Arial" w:eastAsia="Arial" w:hAnsi="Arial"/>
                <w:i w:val="0"/>
                <w:smallCaps w:val="0"/>
                <w:color w:val="000000"/>
                <w:sz w:val="22"/>
                <w:szCs w:val="22"/>
                <w:rtl w:val="0"/>
              </w:rPr>
              <w:t xml:space="preserve">Coordenadoria de Protocolo e Informações Processuais, Seção de</w:t>
            </w:r>
          </w:p>
          <w:p w:rsidR="00000000" w:rsidDel="00000000" w:rsidP="00000000" w:rsidRDefault="00000000" w:rsidRPr="00000000" w14:paraId="0000018B">
            <w:pPr>
              <w:jc w:val="left"/>
              <w:rPr>
                <w:rFonts w:ascii="Arial" w:cs="Arial" w:eastAsia="Arial" w:hAnsi="Arial"/>
                <w:i w:val="0"/>
                <w:smallCaps w:val="0"/>
                <w:color w:val="000000"/>
                <w:sz w:val="22"/>
                <w:szCs w:val="22"/>
              </w:rPr>
            </w:pPr>
            <w:r w:rsidDel="00000000" w:rsidR="00000000" w:rsidRPr="00000000">
              <w:rPr>
                <w:rFonts w:ascii="Arial" w:cs="Arial" w:eastAsia="Arial" w:hAnsi="Arial"/>
                <w:i w:val="0"/>
                <w:smallCaps w:val="0"/>
                <w:color w:val="000000"/>
                <w:sz w:val="22"/>
                <w:szCs w:val="22"/>
                <w:rtl w:val="0"/>
              </w:rPr>
              <w:t xml:space="preserve">Informações Processuais, Unidade de Atendimento Ao PJe</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6  andar</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w:t>
            </w:r>
          </w:p>
        </w:tc>
        <w:tc>
          <w:tcPr>
            <w:tcBorders>
              <w:left w:color="000000" w:space="0" w:sz="12" w:val="single"/>
            </w:tcBorders>
            <w:shd w:fill="auto" w:val="clear"/>
          </w:tcPr>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12" w:val="single"/>
              <w:bottom w:color="000000" w:space="0" w:sz="4" w:val="single"/>
            </w:tcBorders>
            <w:shd w:fill="auto" w:val="clear"/>
            <w:vAlign w:val="center"/>
          </w:tcPr>
          <w:p w:rsidR="00000000" w:rsidDel="00000000" w:rsidP="00000000" w:rsidRDefault="00000000" w:rsidRPr="00000000" w14:paraId="0000018F">
            <w:pPr>
              <w:jc w:val="left"/>
              <w:rPr>
                <w:rFonts w:ascii="Arial" w:cs="Arial" w:eastAsia="Arial" w:hAnsi="Arial"/>
                <w:i w:val="0"/>
                <w:smallCaps w:val="0"/>
                <w:color w:val="000000"/>
                <w:sz w:val="22"/>
                <w:szCs w:val="22"/>
              </w:rPr>
            </w:pPr>
            <w:r w:rsidDel="00000000" w:rsidR="00000000" w:rsidRPr="00000000">
              <w:rPr>
                <w:rFonts w:ascii="Arial" w:cs="Arial" w:eastAsia="Arial" w:hAnsi="Arial"/>
                <w:i w:val="0"/>
                <w:smallCaps w:val="0"/>
                <w:color w:val="000000"/>
                <w:sz w:val="22"/>
                <w:szCs w:val="22"/>
                <w:rtl w:val="0"/>
              </w:rPr>
              <w:t xml:space="preserve">Operações Especiais</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10,11 e Cobertura</w:t>
            </w:r>
          </w:p>
        </w:tc>
        <w:tc>
          <w:tcPr>
            <w:tcBorders>
              <w:left w:color="000000" w:space="0" w:sz="12" w:val="single"/>
              <w:bottom w:color="000000" w:space="0" w:sz="4" w:val="single"/>
            </w:tcBorders>
            <w:shd w:fill="auto"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w:t>
            </w:r>
          </w:p>
        </w:tc>
        <w:tc>
          <w:tcPr>
            <w:tcBorders>
              <w:left w:color="000000" w:space="0" w:sz="12" w:val="single"/>
            </w:tcBorders>
            <w:shd w:fill="auto" w:val="clear"/>
          </w:tcPr>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tc>
      </w:tr>
      <w:tr>
        <w:trPr>
          <w:cantSplit w:val="0"/>
          <w:tblHeader w:val="0"/>
        </w:trPr>
        <w:tc>
          <w:tcPr>
            <w:gridSpan w:val="3"/>
            <w:tcBorders>
              <w:left w:color="000000" w:space="0" w:sz="12" w:val="single"/>
              <w:bottom w:color="000000" w:space="0" w:sz="4" w:val="single"/>
            </w:tcBorders>
            <w:shd w:fill="b2b2b2" w:val="cle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c>
          <w:tcPr>
            <w:tcBorders>
              <w:left w:color="000000" w:space="0" w:sz="12" w:val="single"/>
            </w:tcBorders>
            <w:shd w:fill="b2b2b2" w:val="clear"/>
          </w:tcPr>
          <w:p w:rsidR="00000000" w:rsidDel="00000000" w:rsidP="00000000" w:rsidRDefault="00000000" w:rsidRPr="00000000" w14:paraId="00000196">
            <w:pPr>
              <w:rPr>
                <w:rFonts w:ascii="Arial" w:cs="Arial" w:eastAsia="Arial" w:hAnsi="Arial"/>
                <w:sz w:val="22"/>
                <w:szCs w:val="22"/>
              </w:rPr>
            </w:pPr>
            <w:r w:rsidDel="00000000" w:rsidR="00000000" w:rsidRPr="00000000">
              <w:rPr>
                <w:rtl w:val="0"/>
              </w:rPr>
            </w:r>
          </w:p>
        </w:tc>
      </w:tr>
      <w:tr>
        <w:trPr>
          <w:cantSplit w:val="0"/>
          <w:tblHeader w:val="0"/>
        </w:trPr>
        <w:tc>
          <w:tcPr>
            <w:gridSpan w:val="3"/>
            <w:tcBorders>
              <w:left w:color="000000" w:space="0" w:sz="12" w:val="single"/>
              <w:bottom w:color="000000" w:space="0" w:sz="4" w:val="single"/>
            </w:tcBorders>
            <w:shd w:fill="auto" w:val="clea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Alterações realizadas após as avaliações ambientais realizadas pela empresa Enfemed no período de 08 a 14 de Dezembro de 2015. 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12" w:val="single"/>
            </w:tcBorders>
            <w:shd w:fill="auto" w:val="clear"/>
          </w:tcPr>
          <w:p w:rsidR="00000000" w:rsidDel="00000000" w:rsidP="00000000" w:rsidRDefault="00000000" w:rsidRPr="00000000" w14:paraId="0000019B">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8"/>
        <w:tblW w:w="984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845"/>
        <w:tblGridChange w:id="0">
          <w:tblGrid>
            <w:gridCol w:w="984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9E">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9F">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A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A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A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A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A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A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A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A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A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A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A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A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A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A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A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A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B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B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B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B3">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B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B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B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B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B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B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B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B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B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BD">
      <w:pPr>
        <w:widowControl w:val="1"/>
        <w:spacing w:after="0" w:before="0" w:line="240" w:lineRule="auto"/>
        <w:jc w:val="center"/>
        <w:rPr>
          <w:rFonts w:ascii="Arial" w:cs="Arial" w:eastAsia="Arial" w:hAnsi="Arial"/>
          <w:b w:val="1"/>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94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D1">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D2">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Liberation Serif" w:cs="Liberation Serif" w:eastAsia="Liberation Serif" w:hAnsi="Liberation Serif"/>
        <w:rtl w:val="0"/>
      </w:rPr>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D4">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D5">
    <w:pPr>
      <w:widowControl w:val="1"/>
      <w:spacing w:after="100" w:before="100" w:lineRule="auto"/>
      <w:ind w:right="36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B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3">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C4">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C5">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C6">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C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C">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CD">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CE">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CF">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6">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0.0" w:type="dxa"/>
        <w:left w:w="-15.0" w:type="dxa"/>
        <w:bottom w:w="0.0" w:type="dxa"/>
        <w:right w:w="0.0" w:type="dxa"/>
      </w:tblCellMar>
    </w:tblPr>
  </w:style>
  <w:style w:type="table" w:styleId="Table8">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