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72.0" w:type="dxa"/>
        <w:jc w:val="left"/>
        <w:tblInd w:w="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5"/>
        <w:gridCol w:w="1807"/>
        <w:tblGridChange w:id="0">
          <w:tblGrid>
            <w:gridCol w:w="7765"/>
            <w:gridCol w:w="1807"/>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GUARUJÁ</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GUARUJÁ / SÃO PAULO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zn5d33sjx5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_wzn5d33sjx5v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kmx0zfozjz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_4kmx0zfozjzv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200" w:line="240" w:lineRule="auto"/>
            <w:ind w:left="0" w:firstLine="0"/>
            <w:rPr>
              <w:rFonts w:ascii="Arial" w:cs="Arial" w:eastAsia="Arial" w:hAnsi="Arial"/>
              <w:sz w:val="22"/>
              <w:szCs w:val="22"/>
            </w:rPr>
          </w:pPr>
          <w:hyperlink w:anchor="_2a9t19946tti">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_2a9t19946tti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numPr>
          <w:ilvl w:val="0"/>
          <w:numId w:val="10"/>
        </w:numPr>
        <w:ind w:left="432" w:hanging="432"/>
        <w:rPr>
          <w:sz w:val="22"/>
          <w:szCs w:val="22"/>
        </w:rPr>
      </w:pPr>
      <w:bookmarkStart w:colFirst="0" w:colLast="0" w:name="_gjdgxs" w:id="0"/>
      <w:bookmarkEnd w:id="0"/>
      <w:r w:rsidDel="00000000" w:rsidR="00000000" w:rsidRPr="00000000">
        <w:rPr>
          <w:sz w:val="22"/>
          <w:szCs w:val="22"/>
          <w:rtl w:val="0"/>
        </w:rPr>
        <w:t xml:space="preserve">1 IDENTIFICAÇÃO DO ESTABELECIMENTO</w:t>
      </w:r>
    </w:p>
    <w:tbl>
      <w:tblPr>
        <w:tblStyle w:val="Table2"/>
        <w:tblW w:w="972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77"/>
        <w:tblGridChange w:id="0">
          <w:tblGrid>
            <w:gridCol w:w="2748"/>
            <w:gridCol w:w="697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Guarujá</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Montenegro, 273, Vila Maia, Guarujá/SP - CEP: 11410-040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2">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4">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7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5"/>
        <w:tblGridChange w:id="0">
          <w:tblGrid>
            <w:gridCol w:w="97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F">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0">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2">
      <w:pPr>
        <w:pStyle w:val="Heading1"/>
        <w:numPr>
          <w:ilvl w:val="0"/>
          <w:numId w:val="10"/>
        </w:numPr>
        <w:ind w:left="432" w:hanging="432"/>
        <w:rPr>
          <w:sz w:val="22"/>
          <w:szCs w:val="22"/>
        </w:rPr>
      </w:pPr>
      <w:bookmarkStart w:colFirst="0" w:colLast="0" w:name="_wzn5d33sjx5v" w:id="1"/>
      <w:bookmarkEnd w:id="1"/>
      <w:r w:rsidDel="00000000" w:rsidR="00000000" w:rsidRPr="00000000">
        <w:rPr>
          <w:sz w:val="22"/>
          <w:szCs w:val="22"/>
          <w:rtl w:val="0"/>
        </w:rPr>
        <w:t xml:space="preserve">2 MISSÃO, VISÃO E VALORES </w:t>
      </w:r>
    </w:p>
    <w:p w:rsidR="00000000" w:rsidDel="00000000" w:rsidP="00000000" w:rsidRDefault="00000000" w:rsidRPr="00000000" w14:paraId="00000053">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Style w:val="Heading2"/>
        <w:numPr>
          <w:ilvl w:val="1"/>
          <w:numId w:val="10"/>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Style w:val="Heading2"/>
        <w:numPr>
          <w:ilvl w:val="1"/>
          <w:numId w:val="10"/>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Style w:val="Heading2"/>
        <w:numPr>
          <w:ilvl w:val="1"/>
          <w:numId w:val="10"/>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Style w:val="Heading1"/>
        <w:numPr>
          <w:ilvl w:val="0"/>
          <w:numId w:val="10"/>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3">
      <w:pPr>
        <w:numPr>
          <w:ilvl w:val="0"/>
          <w:numId w:val="1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4">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5">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6">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7">
      <w:pPr>
        <w:numPr>
          <w:ilvl w:val="0"/>
          <w:numId w:val="1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A">
      <w:pPr>
        <w:pStyle w:val="Heading1"/>
        <w:numPr>
          <w:ilvl w:val="0"/>
          <w:numId w:val="10"/>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pStyle w:val="Heading2"/>
        <w:numPr>
          <w:ilvl w:val="1"/>
          <w:numId w:val="10"/>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0">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1">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2">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4">
      <w:pPr>
        <w:pStyle w:val="Heading2"/>
        <w:numPr>
          <w:ilvl w:val="1"/>
          <w:numId w:val="10"/>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8">
      <w:pPr>
        <w:numPr>
          <w:ilvl w:val="0"/>
          <w:numId w:val="4"/>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9">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A">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B">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C">
      <w:pPr>
        <w:numPr>
          <w:ilvl w:val="0"/>
          <w:numId w:val="4"/>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pStyle w:val="Heading2"/>
        <w:numPr>
          <w:ilvl w:val="1"/>
          <w:numId w:val="10"/>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2">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3">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5">
      <w:pPr>
        <w:pStyle w:val="Heading2"/>
        <w:numPr>
          <w:ilvl w:val="1"/>
          <w:numId w:val="10"/>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9">
      <w:pPr>
        <w:pStyle w:val="Heading2"/>
        <w:numPr>
          <w:ilvl w:val="1"/>
          <w:numId w:val="10"/>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C">
      <w:pPr>
        <w:pStyle w:val="Heading2"/>
        <w:numPr>
          <w:ilvl w:val="1"/>
          <w:numId w:val="10"/>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F">
      <w:pPr>
        <w:pStyle w:val="Heading2"/>
        <w:numPr>
          <w:ilvl w:val="1"/>
          <w:numId w:val="10"/>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pStyle w:val="Heading2"/>
        <w:numPr>
          <w:ilvl w:val="1"/>
          <w:numId w:val="10"/>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pStyle w:val="Heading2"/>
        <w:numPr>
          <w:ilvl w:val="1"/>
          <w:numId w:val="10"/>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7">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8">
      <w:pPr>
        <w:numPr>
          <w:ilvl w:val="0"/>
          <w:numId w:val="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9">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A">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B">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C">
      <w:pPr>
        <w:numPr>
          <w:ilvl w:val="0"/>
          <w:numId w:val="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D">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9E">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9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0">
      <w:pPr>
        <w:pStyle w:val="Heading1"/>
        <w:numPr>
          <w:ilvl w:val="0"/>
          <w:numId w:val="10"/>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2">
      <w:pPr>
        <w:pStyle w:val="Heading2"/>
        <w:numPr>
          <w:ilvl w:val="1"/>
          <w:numId w:val="10"/>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3">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4">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5">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6">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7">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8">
      <w:pPr>
        <w:pStyle w:val="Heading2"/>
        <w:numPr>
          <w:ilvl w:val="1"/>
          <w:numId w:val="10"/>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9">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A">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B">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C">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D">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AE">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A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pStyle w:val="Heading2"/>
        <w:numPr>
          <w:ilvl w:val="1"/>
          <w:numId w:val="10"/>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1">
      <w:pPr>
        <w:numPr>
          <w:ilvl w:val="0"/>
          <w:numId w:val="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2">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3">
      <w:pPr>
        <w:numPr>
          <w:ilvl w:val="0"/>
          <w:numId w:val="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4">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pStyle w:val="Heading2"/>
        <w:numPr>
          <w:ilvl w:val="1"/>
          <w:numId w:val="10"/>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6">
      <w:pPr>
        <w:spacing w:after="57" w:before="57" w:line="360" w:lineRule="auto"/>
        <w:ind w:left="0" w:right="0" w:firstLine="0"/>
        <w:jc w:val="both"/>
        <w:rPr>
          <w:rFonts w:ascii="Arial" w:cs="Arial" w:eastAsia="Arial" w:hAnsi="Arial"/>
          <w:color w:val="000000"/>
          <w:sz w:val="22"/>
          <w:szCs w:val="22"/>
        </w:rPr>
      </w:pPr>
      <w:r w:rsidDel="00000000" w:rsidR="00000000" w:rsidRPr="00000000">
        <w:rPr>
          <w:rFonts w:ascii="Arial" w:cs="Arial" w:eastAsia="Arial" w:hAnsi="Arial"/>
          <w:i w:val="0"/>
          <w:smallCaps w:val="0"/>
          <w:strike w:val="0"/>
          <w:color w:val="000000"/>
          <w:sz w:val="22"/>
          <w:szCs w:val="22"/>
          <w:u w:val="none"/>
          <w:rtl w:val="0"/>
        </w:rPr>
        <w:tab/>
        <w:t xml:space="preserve">Todos os servidores devem seguir as orientações contempladas no PCMSO, além da observância das normas e procedimentos quanto à saúde e segurança no trabalho.</w:t>
      </w:r>
      <w:r w:rsidDel="00000000" w:rsidR="00000000" w:rsidRPr="00000000">
        <w:rPr>
          <w:rtl w:val="0"/>
        </w:rPr>
      </w:r>
    </w:p>
    <w:p w:rsidR="00000000" w:rsidDel="00000000" w:rsidP="00000000" w:rsidRDefault="00000000" w:rsidRPr="00000000" w14:paraId="000000B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pStyle w:val="Heading1"/>
        <w:numPr>
          <w:ilvl w:val="0"/>
          <w:numId w:val="10"/>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D">
      <w:pPr>
        <w:pStyle w:val="Heading1"/>
        <w:numPr>
          <w:ilvl w:val="0"/>
          <w:numId w:val="10"/>
        </w:numPr>
        <w:ind w:left="432" w:hanging="432"/>
        <w:rPr>
          <w:sz w:val="22"/>
          <w:szCs w:val="22"/>
        </w:rPr>
      </w:pPr>
      <w:r w:rsidDel="00000000" w:rsidR="00000000" w:rsidRPr="00000000">
        <w:rPr>
          <w:rtl w:val="0"/>
        </w:rPr>
      </w:r>
    </w:p>
    <w:p w:rsidR="00000000" w:rsidDel="00000000" w:rsidP="00000000" w:rsidRDefault="00000000" w:rsidRPr="00000000" w14:paraId="000000BE">
      <w:pPr>
        <w:pStyle w:val="Heading1"/>
        <w:numPr>
          <w:ilvl w:val="0"/>
          <w:numId w:val="10"/>
        </w:numPr>
        <w:ind w:left="432" w:hanging="432"/>
        <w:rPr>
          <w:sz w:val="22"/>
          <w:szCs w:val="22"/>
        </w:rPr>
      </w:pPr>
      <w:bookmarkStart w:colFirst="0" w:colLast="0" w:name="_4i7ojhp" w:id="22"/>
      <w:bookmarkEnd w:id="22"/>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C0">
      <w:pPr>
        <w:pStyle w:val="Heading1"/>
        <w:numPr>
          <w:ilvl w:val="0"/>
          <w:numId w:val="6"/>
        </w:numPr>
        <w:ind w:left="720" w:hanging="360"/>
        <w:rPr>
          <w:sz w:val="22"/>
          <w:szCs w:val="22"/>
        </w:rPr>
      </w:pPr>
      <w:bookmarkStart w:colFirst="0" w:colLast="0" w:name="_4kmx0zfozjzv" w:id="23"/>
      <w:bookmarkEnd w:id="23"/>
      <w:r w:rsidDel="00000000" w:rsidR="00000000" w:rsidRPr="00000000">
        <w:rPr>
          <w:sz w:val="22"/>
          <w:szCs w:val="22"/>
          <w:rtl w:val="0"/>
        </w:rPr>
        <w:t xml:space="preserve">7 VACINAÇÃO</w:t>
      </w:r>
    </w:p>
    <w:p w:rsidR="00000000" w:rsidDel="00000000" w:rsidP="00000000" w:rsidRDefault="00000000" w:rsidRPr="00000000" w14:paraId="000000C1">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Os servidores expostos a risco biológico deverão apresentar carteira de vacinação na admissão e por ocasião do exame periódico. </w:t>
      </w:r>
    </w:p>
    <w:p w:rsidR="00000000" w:rsidDel="00000000" w:rsidP="00000000" w:rsidRDefault="00000000" w:rsidRPr="00000000" w14:paraId="000000C2">
      <w:pPr>
        <w:spacing w:after="57" w:before="57" w:line="360"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São obrigatórias as vacinas:</w:t>
      </w:r>
    </w:p>
    <w:p w:rsidR="00000000" w:rsidDel="00000000" w:rsidP="00000000" w:rsidRDefault="00000000" w:rsidRPr="00000000" w14:paraId="000000C3">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4">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5">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6">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7">
      <w:pPr>
        <w:pStyle w:val="Heading1"/>
        <w:ind w:left="1152" w:hanging="432"/>
        <w:rPr>
          <w:sz w:val="22"/>
          <w:szCs w:val="22"/>
        </w:rPr>
      </w:pPr>
      <w:bookmarkStart w:colFirst="0" w:colLast="0" w:name="_u2p7hfy82iy" w:id="24"/>
      <w:bookmarkEnd w:id="24"/>
      <w:r w:rsidDel="00000000" w:rsidR="00000000" w:rsidRPr="00000000">
        <w:rPr>
          <w:rtl w:val="0"/>
        </w:rPr>
      </w:r>
    </w:p>
    <w:p w:rsidR="00000000" w:rsidDel="00000000" w:rsidP="00000000" w:rsidRDefault="00000000" w:rsidRPr="00000000" w14:paraId="000000C8">
      <w:pPr>
        <w:pStyle w:val="Heading1"/>
        <w:ind w:left="1152" w:hanging="432"/>
        <w:rPr>
          <w:sz w:val="22"/>
          <w:szCs w:val="22"/>
        </w:rPr>
      </w:pPr>
      <w:bookmarkStart w:colFirst="0" w:colLast="0" w:name="_s7anstlijdkc" w:id="25"/>
      <w:bookmarkEnd w:id="25"/>
      <w:r w:rsidDel="00000000" w:rsidR="00000000" w:rsidRPr="00000000">
        <w:rPr>
          <w:rtl w:val="0"/>
        </w:rPr>
      </w:r>
    </w:p>
    <w:p w:rsidR="00000000" w:rsidDel="00000000" w:rsidP="00000000" w:rsidRDefault="00000000" w:rsidRPr="00000000" w14:paraId="000000C9">
      <w:pPr>
        <w:pStyle w:val="Heading1"/>
        <w:ind w:left="1152" w:hanging="432"/>
        <w:rPr>
          <w:sz w:val="22"/>
          <w:szCs w:val="22"/>
        </w:rPr>
      </w:pPr>
      <w:bookmarkStart w:colFirst="0" w:colLast="0" w:name="_2a9t19946tti" w:id="26"/>
      <w:bookmarkEnd w:id="26"/>
      <w:r w:rsidDel="00000000" w:rsidR="00000000" w:rsidRPr="00000000">
        <w:rPr>
          <w:sz w:val="22"/>
          <w:szCs w:val="22"/>
          <w:rtl w:val="0"/>
        </w:rPr>
        <w:t xml:space="preserve">ADENDO – PANDEMIA COVID 19 E SAÚDE OCUPACIONAL</w:t>
      </w:r>
    </w:p>
    <w:p w:rsidR="00000000" w:rsidDel="00000000" w:rsidP="00000000" w:rsidRDefault="00000000" w:rsidRPr="00000000" w14:paraId="000000CA">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Style w:val="Heading2"/>
        <w:spacing w:after="57" w:before="57" w:line="360" w:lineRule="auto"/>
        <w:ind w:left="1296" w:hanging="576"/>
        <w:jc w:val="both"/>
        <w:rPr>
          <w:sz w:val="22"/>
          <w:szCs w:val="22"/>
        </w:rPr>
      </w:pPr>
      <w:bookmarkStart w:colFirst="0" w:colLast="0" w:name="_cnbd1gf4q4t8" w:id="27"/>
      <w:bookmarkEnd w:id="27"/>
      <w:r w:rsidDel="00000000" w:rsidR="00000000" w:rsidRPr="00000000">
        <w:rPr>
          <w:sz w:val="22"/>
          <w:szCs w:val="22"/>
          <w:rtl w:val="0"/>
        </w:rPr>
        <w:t xml:space="preserve">A. A PANDEMIA SARS COV 2 COMO DIVISOR DE ÁGUAS</w:t>
      </w:r>
    </w:p>
    <w:p w:rsidR="00000000" w:rsidDel="00000000" w:rsidP="00000000" w:rsidRDefault="00000000" w:rsidRPr="00000000" w14:paraId="000000C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pStyle w:val="Heading2"/>
        <w:ind w:left="1296" w:hanging="576"/>
        <w:jc w:val="both"/>
        <w:rPr>
          <w:sz w:val="22"/>
          <w:szCs w:val="22"/>
        </w:rPr>
      </w:pPr>
      <w:bookmarkStart w:colFirst="0" w:colLast="0" w:name="_kt6j3vqygz9n" w:id="28"/>
      <w:bookmarkEnd w:id="28"/>
      <w:r w:rsidDel="00000000" w:rsidR="00000000" w:rsidRPr="00000000">
        <w:rPr>
          <w:sz w:val="22"/>
          <w:szCs w:val="22"/>
          <w:rtl w:val="0"/>
        </w:rPr>
        <w:t xml:space="preserve">B. PLANO DE IMUNIZAÇÃO PARA SARS COV 2</w:t>
      </w:r>
    </w:p>
    <w:p w:rsidR="00000000" w:rsidDel="00000000" w:rsidP="00000000" w:rsidRDefault="00000000" w:rsidRPr="00000000" w14:paraId="000000D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B">
      <w:pPr>
        <w:spacing w:after="57" w:before="57" w:line="360" w:lineRule="auto"/>
        <w:ind w:left="0" w:right="0" w:firstLine="0"/>
        <w:jc w:val="both"/>
        <w:rPr>
          <w:rFonts w:ascii="Arial" w:cs="Arial" w:eastAsia="Arial" w:hAnsi="Arial"/>
          <w:i w:val="0"/>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C">
      <w:pPr>
        <w:pStyle w:val="Heading1"/>
        <w:numPr>
          <w:ilvl w:val="0"/>
          <w:numId w:val="10"/>
        </w:numPr>
        <w:ind w:left="432" w:hanging="432"/>
        <w:rPr>
          <w:sz w:val="22"/>
          <w:szCs w:val="22"/>
        </w:rPr>
      </w:pPr>
      <w:bookmarkStart w:colFirst="0" w:colLast="0" w:name="_2xcytpi" w:id="29"/>
      <w:bookmarkEnd w:id="29"/>
      <w:r w:rsidDel="00000000" w:rsidR="00000000" w:rsidRPr="00000000">
        <w:rPr>
          <w:sz w:val="22"/>
          <w:szCs w:val="22"/>
          <w:rtl w:val="0"/>
        </w:rPr>
        <w:t xml:space="preserve">ANEXO I – TABELAS DE RISCOS: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4"/>
        <w:tblW w:w="990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63"/>
        <w:tblGridChange w:id="0">
          <w:tblGrid>
            <w:gridCol w:w="1642"/>
            <w:gridCol w:w="826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SERVIÇOS DE GUARUJÁ DA UNIDADE DE APOIO OPERACIONAL DA</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BAIXADA SANTISTA</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3">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0E4">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0E5">
            <w:pPr>
              <w:spacing w:after="57" w:before="57" w:line="240" w:lineRule="auto"/>
              <w:jc w:val="both"/>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tbl>
      <w:tblPr>
        <w:tblStyle w:val="Table5"/>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 - Térreo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Criado após as medições ambientais </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  </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aguardo das medições ambientais</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F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F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F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F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F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F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F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F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F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F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10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103">
      <w:pPr>
        <w:rPr>
          <w:rFonts w:ascii="Arial" w:cs="Arial" w:eastAsia="Arial" w:hAnsi="Arial"/>
          <w:sz w:val="22"/>
          <w:szCs w:val="22"/>
        </w:rPr>
      </w:pPr>
      <w:r w:rsidDel="00000000" w:rsidR="00000000" w:rsidRPr="00000000">
        <w:rPr>
          <w:rtl w:val="0"/>
        </w:rPr>
      </w:r>
    </w:p>
    <w:tbl>
      <w:tblPr>
        <w:tblStyle w:val="Table6"/>
        <w:tblW w:w="990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263"/>
        <w:tblGridChange w:id="0">
          <w:tblGrid>
            <w:gridCol w:w="1642"/>
            <w:gridCol w:w="826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GUARUJÁ (1ª a 3ª)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0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11">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spacing w:line="360" w:lineRule="auto"/>
        <w:jc w:val="both"/>
        <w:rPr>
          <w:rFonts w:ascii="Arial" w:cs="Arial" w:eastAsia="Arial" w:hAnsi="Arial"/>
          <w:b w:val="1"/>
          <w:sz w:val="22"/>
          <w:szCs w:val="22"/>
        </w:rPr>
      </w:pPr>
      <w:r w:rsidDel="00000000" w:rsidR="00000000" w:rsidRPr="00000000">
        <w:rPr>
          <w:rtl w:val="0"/>
        </w:rPr>
      </w:r>
    </w:p>
    <w:tbl>
      <w:tblPr>
        <w:tblStyle w:val="Table7"/>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5730"/>
        <w:gridCol w:w="2190"/>
        <w:gridCol w:w="1710"/>
        <w:tblGridChange w:id="0">
          <w:tblGrid>
            <w:gridCol w:w="5730"/>
            <w:gridCol w:w="2190"/>
            <w:gridCol w:w="171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30">
      <w:pPr>
        <w:pStyle w:val="Heading1"/>
        <w:numPr>
          <w:ilvl w:val="0"/>
          <w:numId w:val="10"/>
        </w:numPr>
        <w:ind w:left="432" w:hanging="432"/>
        <w:rPr>
          <w:smallCaps w:val="0"/>
          <w:color w:val="000000"/>
          <w:sz w:val="22"/>
          <w:szCs w:val="22"/>
        </w:rPr>
      </w:pPr>
      <w:bookmarkStart w:colFirst="0" w:colLast="0" w:name="_1ci93xb" w:id="30"/>
      <w:bookmarkEnd w:id="30"/>
      <w:r w:rsidDel="00000000" w:rsidR="00000000" w:rsidRPr="00000000">
        <w:br w:type="page"/>
      </w:r>
      <w:r w:rsidDel="00000000" w:rsidR="00000000" w:rsidRPr="00000000">
        <w:rPr>
          <w:rtl w:val="0"/>
        </w:rPr>
      </w:r>
    </w:p>
    <w:tbl>
      <w:tblPr>
        <w:tblStyle w:val="Table8"/>
        <w:tblW w:w="990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905"/>
        <w:tblGridChange w:id="0">
          <w:tblGrid>
            <w:gridCol w:w="990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1">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32">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3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5">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6">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7">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8">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3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3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3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2">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43">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4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4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46">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4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D">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4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4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50">
      <w:pPr>
        <w:widowControl w:val="1"/>
        <w:spacing w:after="0" w:before="0" w:line="240" w:lineRule="auto"/>
        <w:jc w:val="center"/>
        <w:rPr>
          <w:rFonts w:ascii="Arial" w:cs="Arial" w:eastAsia="Arial" w:hAnsi="Arial"/>
          <w:b w:val="1"/>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946" w:top="3121" w:left="1134" w:right="1134" w:header="28.34645669291339"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pageBreakBefore w:val="0"/>
      <w:widowControl w:val="0"/>
      <w:pBdr>
        <w:top w:space="0" w:sz="0" w:val="nil"/>
        <w:left w:space="0" w:sz="0" w:val="nil"/>
        <w:bottom w:color="000000" w:space="1" w:sz="12" w:val="single"/>
        <w:right w:space="0" w:sz="0" w:val="nil"/>
        <w:between w:space="0" w:sz="0" w:val="nil"/>
      </w:pBdr>
      <w:shd w:fill="auto" w:val="clear"/>
      <w:tabs>
        <w:tab w:val="center" w:pos="4818"/>
        <w:tab w:val="right" w:pos="9637"/>
      </w:tabs>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4700" cy="355600"/>
          <wp:effectExtent b="0" l="0" r="0" t="0"/>
          <wp:wrapNone/>
          <wp:docPr id="7" name="image1.png"/>
          <a:graphic>
            <a:graphicData uri="http://schemas.openxmlformats.org/drawingml/2006/picture">
              <pic:pic>
                <pic:nvPicPr>
                  <pic:cNvPr id="0" name="image1.png"/>
                  <pic:cNvPicPr preferRelativeResize="0"/>
                </pic:nvPicPr>
                <pic:blipFill>
                  <a:blip r:embed="rId1"/>
                  <a:srcRect b="-73" l="-12" r="-12" t="-72"/>
                  <a:stretch>
                    <a:fillRect/>
                  </a:stretch>
                </pic:blipFill>
                <pic:spPr>
                  <a:xfrm>
                    <a:off x="0" y="0"/>
                    <a:ext cx="2044700" cy="355600"/>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18863</wp:posOffset>
              </wp:positionV>
              <wp:extent cx="12700" cy="572135"/>
              <wp:effectExtent b="0" l="0" r="0" t="0"/>
              <wp:wrapNone/>
              <wp:docPr id="1"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18863</wp:posOffset>
              </wp:positionV>
              <wp:extent cx="12700" cy="572135"/>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5600" cy="771525"/>
              <wp:effectExtent b="0" l="0" r="0" t="0"/>
              <wp:wrapNone/>
              <wp:docPr id="3" name=""/>
              <a:graphic>
                <a:graphicData uri="http://schemas.microsoft.com/office/word/2010/wordprocessingShape">
                  <wps:wsp>
                    <wps:cNvSpPr/>
                    <wps:cNvPr id="3" name="Shape 3"/>
                    <wps:spPr>
                      <a:xfrm>
                        <a:off x="3901693" y="3399318"/>
                        <a:ext cx="2888615" cy="7613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975" lIns="92700" spcFirstLastPara="1" rIns="92700" wrap="square" tIns="4697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5600" cy="771525"/>
              <wp:effectExtent b="0" l="0" r="0" t="0"/>
              <wp:wrapNone/>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2895600" cy="771525"/>
                      </a:xfrm>
                      <a:prstGeom prst="rect"/>
                      <a:ln/>
                    </pic:spPr>
                  </pic:pic>
                </a:graphicData>
              </a:graphic>
            </wp:anchor>
          </w:drawing>
        </mc:Fallback>
      </mc:AlternateConten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3419475</wp:posOffset>
              </wp:positionH>
              <wp:positionV relativeFrom="paragraph">
                <wp:posOffset>228600</wp:posOffset>
              </wp:positionV>
              <wp:extent cx="2908935" cy="780707"/>
              <wp:effectExtent b="0" l="0" r="0" t="0"/>
              <wp:wrapSquare wrapText="bothSides" distB="0" distT="0" distL="0" distR="0"/>
              <wp:docPr id="4"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3419475</wp:posOffset>
              </wp:positionH>
              <wp:positionV relativeFrom="paragraph">
                <wp:posOffset>228600</wp:posOffset>
              </wp:positionV>
              <wp:extent cx="2908935" cy="780707"/>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6E">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6F">
    <w:pPr>
      <w:widowControl w:val="1"/>
      <w:spacing w:after="100" w:before="100" w:lineRule="auto"/>
      <w:ind w:right="360"/>
      <w:jc w:val="both"/>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00" w:before="100" w:line="240" w:lineRule="auto"/>
      <w:ind w:left="-142" w:right="0" w:firstLine="284"/>
      <w:jc w:val="center"/>
      <w:rPr>
        <w:rFonts w:ascii="Courier New" w:cs="Courier New" w:eastAsia="Courier New" w:hAnsi="Courier Ne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5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5">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7">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58">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59">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5A">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5B">
    <w:pPr>
      <w:tabs>
        <w:tab w:val="center" w:pos="4419"/>
        <w:tab w:val="right" w:pos="8838"/>
      </w:tabs>
      <w:ind w:left="-142" w:right="0" w:firstLine="284"/>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5C">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E">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5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3">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4">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65">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66">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67">
    <w:pPr>
      <w:tabs>
        <w:tab w:val="center" w:pos="4419"/>
        <w:tab w:val="right" w:pos="8838"/>
      </w:tabs>
      <w:ind w:left="-142" w:right="0" w:firstLine="284"/>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68">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6">
    <w:lvl w:ilvl="0">
      <w:start w:val="1"/>
      <w:numFmt w:val="bullet"/>
      <w:lvlText w:val=""/>
      <w:lvlJc w:val="left"/>
      <w:pPr>
        <w:ind w:left="720" w:hanging="360"/>
      </w:pPr>
      <w:rPr>
        <w:sz w:val="28"/>
        <w:szCs w:val="28"/>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sz w:val="28"/>
        <w:szCs w:val="28"/>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sz w:val="28"/>
        <w:szCs w:val="28"/>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color w:val="000000"/>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20" w:before="140" w:lineRule="auto"/>
      <w:ind w:left="720" w:hanging="720"/>
    </w:pPr>
    <w:rPr>
      <w:rFonts w:ascii="Arial" w:cs="Arial" w:eastAsia="Arial" w:hAnsi="Arial"/>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7.0" w:type="dxa"/>
        <w:left w:w="42.0" w:type="dxa"/>
        <w:bottom w:w="57.0" w:type="dxa"/>
        <w:right w:w="57.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png"/><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